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7"/>
          <w:rFonts w:hint="eastAsia" w:ascii="仿宋" w:hAnsi="仿宋" w:eastAsia="仿宋" w:cs="仿宋"/>
          <w:b w:val="0"/>
          <w:bCs w:val="0"/>
          <w:spacing w:val="-4"/>
          <w:sz w:val="44"/>
          <w:szCs w:val="44"/>
        </w:rPr>
        <w:t>库尔勒市行政服务中心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7"/>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left="319" w:leftChars="152"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1.主要职能</w:t>
      </w:r>
    </w:p>
    <w:p>
      <w:pPr>
        <w:spacing w:line="600" w:lineRule="exact"/>
        <w:ind w:left="319" w:leftChars="152" w:firstLine="640" w:firstLineChars="200"/>
        <w:jc w:val="left"/>
        <w:rPr>
          <w:rFonts w:ascii="仿宋_GB2312" w:hAnsi="宋体" w:eastAsia="仿宋_GB2312"/>
          <w:bCs/>
          <w:sz w:val="32"/>
          <w:szCs w:val="32"/>
        </w:rPr>
      </w:pPr>
      <w:r>
        <w:rPr>
          <w:rFonts w:hint="eastAsia" w:ascii="仿宋_GB2312" w:hAnsi="宋体" w:eastAsia="仿宋_GB2312"/>
          <w:bCs/>
          <w:sz w:val="32"/>
          <w:szCs w:val="32"/>
        </w:rPr>
        <w:t xml:space="preserve">（一）贯彻执行党和国家政务服务和“放管服”改革的法律法规和方针政策。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负责制定和组织实施库尔勒市行政审批有关规章制度、管理办法；组织协调、指导监督库尔勒市行政审批制度改革工作和开展调查研究；承担库尔勒市政务服务规范化、标准化工作，为“放管服”改革，优化营商环境政策落地提供支撑。</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（三）负责推进政务服务“网上办”工作；承接自治区一体化在线政务服务平台运行工作，承担全市政务服务一体化平台数据汇总和行政审批部门“网上办”的组织协调及督促检查。</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四）负责对政府各部门进驻、委托事项办理的组织协调、监督管理和指导服务，积极推进与企业和人民群众密切相关的依申请行政权力事项及公共服务事项全部纳入行政服务中心集中办理；负责各部门授权、委托事项在中心“综合窗口”的受理、办理工作。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五）指导各部门对进驻市行政服务中心的政务服务事项进行精简整合，优化工作流程，公开办理程序，强化过程监控；负责协调、监督进驻单位间的业务衔接，会同有关部门拟订“并联审批”事项办理规程并组织实施；组织协调自治区、自治州、库尔勒市重点、重大项目的审批服务，召集跨部门联席会议。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六）负责市行政服务中心的统一管理；负责对进驻市行政服务中心窗口工作人员（含工程建设大厅工作人员）进行管理培训、日常考核、绩效考核、服务质量评价；受理服务对象对行政服务中心办事窗口及工作人员的投诉、意见和建议，会同有关部门对投诉进行调查处理。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七）负责统筹审批服务事项的网上审批管理工作；推进各部门审批服务事项在网上办事大厅的部署、应用和管理工作；推进审批信息共享和审批服务线上线下一体化工作；配合有关部门推进行政审批服务信息化建设。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（八）承担库尔勒市人民政府“12345”在线服务平台的电话接听、工单转办工作，配合相关单位开展政务服务线上投诉建议和“好差评”处理工作。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（九）对库尔勒市所属各乡、镇、街道（村、社区）开展自治区一体化平台政务服务工作进行业务指导和业务考核。 </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（十）完成市委、市人民政府交办的其他任务。 </w:t>
      </w:r>
      <w:r>
        <w:rPr>
          <w:rFonts w:hint="eastAsia" w:ascii="仿宋_GB2312" w:hAnsi="宋体" w:eastAsia="仿宋_GB2312"/>
          <w:bCs/>
          <w:sz w:val="32"/>
          <w:szCs w:val="32"/>
        </w:rPr>
        <w:cr/>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2.机构设置及人员情况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库尔勒市行政服务中心包括本级机关及0个直属事业单位，机关内设2个科室（办公室、督察室）。</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库尔勒市行政服务中心编制数7，实有人数22人，其中：在职7人，增加0人；退休4人，增加0人；离休0人，增加0人，同工同酬11人，增加0人。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240" w:lineRule="auto"/>
        <w:ind w:firstLine="1280" w:firstLineChars="4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１：全力打造功能健全、环境优美、服务高效的政务服务大厅，不断优化“互联网+政务服务”，以让群众和企业办事更加方便、快捷为目标，全面推进“网上办、一次办、预约办、自助办、就近办”，以实际行动增强群众和企业对改革的获得感，推动营商环境持续改善，助推经济高质量发展。</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目标２：切实解决人民群众关心问题为中心的发展思想，充分发挥12345热线“听民声、知民情、顺民意、解民忧”的品牌作用，切实解决人民群众关心的急、难、愁、盼问题。</w:t>
      </w:r>
      <w:r>
        <w:rPr>
          <w:rFonts w:hint="eastAsia" w:ascii="仿宋_GB2312" w:hAnsi="宋体" w:eastAsia="仿宋_GB2312"/>
          <w:bCs/>
          <w:sz w:val="32"/>
          <w:szCs w:val="32"/>
        </w:rPr>
        <w:cr/>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2.重点工作计划</w:t>
      </w:r>
      <w:r>
        <w:rPr>
          <w:rFonts w:hint="eastAsia" w:ascii="仿宋_GB2312" w:hAnsi="宋体" w:eastAsia="仿宋_GB2312"/>
          <w:b/>
          <w:bCs w:val="0"/>
          <w:sz w:val="32"/>
          <w:szCs w:val="32"/>
        </w:rPr>
        <w:cr/>
      </w:r>
      <w:r>
        <w:rPr>
          <w:rFonts w:hint="eastAsia" w:ascii="仿宋_GB2312" w:hAnsi="宋体" w:eastAsia="仿宋_GB2312"/>
          <w:b/>
          <w:bCs w:val="0"/>
          <w:sz w:val="32"/>
          <w:szCs w:val="32"/>
          <w:lang w:val="en-US" w:eastAsia="zh-CN"/>
        </w:rPr>
        <w:t xml:space="preserve">    </w:t>
      </w:r>
      <w:r>
        <w:rPr>
          <w:rFonts w:hint="eastAsia" w:ascii="仿宋_GB2312" w:hAnsi="宋体" w:eastAsia="仿宋_GB2312"/>
          <w:bCs/>
          <w:sz w:val="32"/>
          <w:szCs w:val="32"/>
        </w:rPr>
        <w:t>一是将深入学习贯彻党的二十届三中全会精神，同巩固拓展党纪学习教育成果、学习习近平新时代中国特色社会主义思想结合起来，增强“四个意识”、坚定“四个自信”、做到“两个维护”，不断提高政治判断力、政治领悟力、政治执行力。同时加强廉政教育，严格执行中央八项规定精神，强化支部党员明纪守规、廉洁从政意识，做到正风肃纪、警钟长鸣，提高拒腐防变和抵御各种风险的能力，努力营造风清气正的工作环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是切实保障中心53个入驻窗口民服务设施正常运转，对老旧设施、设备进行维修，更换。保障水、电、暖、照明、流动电子大屏、叫号机、电梯、便民饮水机，母婴室，网络平台，便民等候区，一次性告之单等一系列服务设施的维护，运转。切实为办事企业和群众提供舒适的服务环境，畅通的服务设施，保证服务窗口的正常运转率达到98%。</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是持续推动高效办成一件事。从企业和群众“办成一件事”角度出发，依托自治区政务服务一体化平台，积极配合各牵头单位和配合部门共同负责落实“高效办成一件事”事项标准化和流程再造工作，不断提升“高效办成一件事”窗口服务水平。政务服务大厅年办件量达到46万件以上，配合州数发局完成自治区层面“高效办成一件事”工作的基础上，对12件高效办成一件事项通过优化办事流程，梳理出更多套餐事项，持续深化“一件事”改革，切实提升群众和企业的获得感。</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四是积极推动“综合窗口”改革。按照“统筹规划、科学合理、分级分类、有序推进”的工作思路，依托新疆政务服务一体化平台，通过推进政务服务“综合窗口”改革，加快建立“前台综合受理、后台分类审批、统一窗口出件”审批模式，推进政务服务中心受审相互分离、各环节有机衔接，实现由“一事跑多窗”向“一窗办多事”转变，不断提升审批服务便利化、规范化水平，切实做到让企业群众“一次可办、一次办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五是强化平台应用，提升政务服务能力。按照自治区一体化政务服务平台的升级工作进程，协调组织各相关职能单位在一体化政务服务平台上开展政务服务事项及电子证照系统、好差评系统、统一受理系统等的维护工作。二是组织专人对政务服务一体化平台库尔勒市各部门单位发布的政务服务事项要素一致性和办事指南准确度进行定时抽查，并督促其在规定时间内进行整改完成，力争今年创建合格的标杆化政务服务大厅。</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六是以自身建设为抓手，提升政务服务能力。设置“好差评”二维码，配置高拍仪、自主评价器，主动引导办事群众对政务服务进行“一次一评、一事一评”。建立绩效考评机制，将“好差评”制度与绩效考核工作相结合，持续推起窗口工作人员转变作风，不断提高综合业务能力和服务水平，从而推动政务服务质量不断提高，服务型政府创建持续深化。</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七是提升服务水平，严格按照要求受理、办理、答复工单。提升工单办结时效，各承办单位在工单办理过程中，主动、积极联系群众了解诉求情况，及时协调处理，健全完善制度建设，便捷服务多样，设施设备完备，自助办理不“打烊”。保障中心公共服务场所正常运转，为办事群众和企业提供便捷，舒适，整洁的办事环境。水，电，暖，网络，电梯，行政审批公示流动大屏运行正常运转率95%。提供免费打字复印，饮用水，等候区，图书阅览区，母婴室，自助服务区，导办台等便民服务设施，提供干净，整洁，便捷，美化的服务设施，办事企业和群众对服务满意度95%以上，让群众感受到政务热线服务的温度。</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 xml:space="preserve"> 八是为进一步规范12345热线办件流程，提高工作效率减少中间环节，同时配合“最多跑一次”的工作，“12345”热线的8名工作人员及时督促职能部门对知识库进行更新和补充，对各类便民措施、危房改造补贴、农业直补资金、城乡居民医药费报销以及低保办理程序等相关规定全部纳入“12345”知识库内容。便于对群众所提出的咨询类工单能直接准确地答复，真正做到“一件事一次办”。</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九是一键转接“110”与“12345”实现高效对接联动。“12345”或者“110”通过电话接到明确属于对方受理范围内的事项，以一键转接方式及时转交对方受理。通过系统推送至“12345”热线办结的非警务类警情，帮助群众解决困难诉求，化解各类矛盾纠纷，既实实在在解决了群众的问题，又节约了警力资源，真正做到实现“双赢”。</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2024年库尔勒市行政服务中心年初预算安排302.42万元，其中财政拨款302.42万元，其他资金0万元，主要用于人员经费和运行经费。人员经费是库尔勒市行政服务中心7名在职人员的工资、津贴、补贴、社保、绩效、公积金等以及4名离退休人员的工资、医疗费。人员保障性经费能够依规、按时、足额发放或缴纳，提升部门人员工作积极性和服务质量。公用经费保障了公共区域约8970平方米的卫生、绿植、母婴室、休息区、一二楼茶水间、网络、照明、卫生间、电梯、馀用水、电、暖、自助服务区、免费打印复印等后勤等等责任分工细化到中心管委会所有工作人员，做到责任到人，营造干净舒适的卫生环境，提升群众办事的幸福感。预算经费保障了中心全年正常运转，为部门正常履职和开展综合性事务管理提供有效支撑，确保了公用保障性经费按照财政安排和相关工作要求及时支出。年中调减21.47万元，调整后全年预算280.95万元，预算调整率7.10%，调整预算的主要原因为我单位今年</w:t>
      </w:r>
      <w:r>
        <w:rPr>
          <w:rFonts w:hint="eastAsia" w:ascii="仿宋_GB2312" w:eastAsia="仿宋_GB2312" w:hAnsiTheme="minorHAnsi" w:cstheme="minorBidi"/>
          <w:b w:val="0"/>
          <w:kern w:val="0"/>
          <w:sz w:val="32"/>
          <w:szCs w:val="32"/>
        </w:rPr>
        <w:t>加强预算管理，严格审核各项支出，不合理、超预算的支出予以严格控制，减少了不必要的开支和浪费，从而降低预算执行率</w:t>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numPr>
          <w:numId w:val="0"/>
        </w:numPr>
        <w:spacing w:line="240" w:lineRule="auto"/>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lang w:val="en-US" w:eastAsia="zh-CN"/>
        </w:rPr>
        <w:t>1</w:t>
      </w:r>
      <w:r>
        <w:rPr>
          <w:rFonts w:hint="eastAsia" w:ascii="仿宋_GB2312" w:hAnsi="宋体" w:eastAsia="仿宋_GB2312"/>
          <w:bCs/>
          <w:sz w:val="32"/>
          <w:szCs w:val="32"/>
        </w:rPr>
        <w:t>.预算编制</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行政服务中心坚持围绕中心工作，科学谋划预算资金安排，依据规定程序和要求，及时完成单位预算编制申报，同时合理设定入库项目绩效指标、年度目标值，科学构建单位部门整体支出核心绩效指标体系和编报单位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财政批复预算后，库尔勒市行政服务中心按要求及时制定并报批单位预算支出计划，严格落实预算执行定期分析机制，靠前抓好支出执行，坚持严肃财经纪律，硬化预算约束，持续树牢厉行节约理念，严控一般性支出，努力降低运行成本。</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行政服务中心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4.信息公开</w:t>
      </w:r>
    </w:p>
    <w:p>
      <w:pPr>
        <w:numPr>
          <w:numId w:val="0"/>
        </w:numPr>
        <w:spacing w:line="240" w:lineRule="auto"/>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库尔勒市行政服务中心已按要求在库尔勒市人民政府门户网站公开部门预算信息，同步公开绩效目标表；在库尔勒市人民政府门户网站公开部门决算信息，同步公开自评表及自评报告。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（二）部门单位整体支出使用情况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商品和服务支出7.29万元，对个人和家庭的补助3.86万元，资本性支出0万元。其中：“三公”经费支出0.57万元，比上年减少0.19万元，主要原因是我单位公务用车已近20多年，各项部件老化，安全隐患较大，公务用出车率减少；会议费支出0万元，比上年增加0万元，主要原因是我单位2024年无会议费支出；培训费支出1.04万元，比上年增加0.58万元，主要原因是2024年我单位政务平台一体化培训较多，导致培训费较上年增长较大。</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2024年专项项目支出63.07万元，占总支出的22％，主要用于部门专项－“12345”政务热线购买服务费和部门专项－业务运行经费。</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下发的“12345”政务热线购买服务费专项、业务运行经费专项工作计划，对项目的工作分工、任务分配、资金落实、完成时限等提出了明确、具体的要求，以确保项目保质、保量、按时完成。截至2024年12月31日，完成专项2个，未完成专项0个。</w:t>
      </w:r>
    </w:p>
    <w:p>
      <w:pPr>
        <w:numPr>
          <w:numId w:val="0"/>
        </w:numPr>
        <w:spacing w:line="240" w:lineRule="auto"/>
        <w:ind w:leftChars="0" w:firstLine="640" w:firstLineChars="200"/>
        <w:jc w:val="left"/>
        <w:rPr>
          <w:rFonts w:ascii="仿宋_GB2312" w:hAnsi="宋体" w:eastAsia="仿宋_GB2312"/>
          <w:bCs/>
          <w:sz w:val="32"/>
          <w:szCs w:val="32"/>
        </w:rPr>
      </w:pPr>
      <w:r>
        <w:rPr>
          <w:rFonts w:hint="eastAsia" w:ascii="仿宋_GB2312" w:hAnsi="宋体" w:eastAsia="仿宋_GB2312"/>
          <w:bCs/>
          <w:sz w:val="32"/>
          <w:szCs w:val="32"/>
        </w:rPr>
        <w:t>为规范专项资金使用，提高专项资金使用效益，我单位主要采取四项措施。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一是制订专项资金管理制度；依据《关于印发&lt;自治区财政资金使用跟踪反馈管理暂行办法&gt;的通知》（新财预字【2016】113号）、《中华人民共和国预算法》等相关资金、项目管理办法执行，制定了“12345”政府购买服务和业务运行项目资金管理制度，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是各专项资金建立了专账；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是制定了项目实施方案；按照“12345”政府购买服务和业务运行项目实施方案，严格执行《会计法》等财经法规，严格按照相关会计制度办理项目的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四是认真组织项目验收。认真组织“12345”政府购买服务和业务运行项目验收，确保切实达到项目的预期效果，同时也保证专项资金都做到了专款专用，此项目提升了政务服务的营商环境，吸引更多，更好的项目落地库尔勒。</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numPr>
          <w:ilvl w:val="0"/>
          <w:numId w:val="2"/>
        </w:numPr>
        <w:spacing w:line="600" w:lineRule="exact"/>
        <w:ind w:left="808" w:leftChars="0" w:firstLine="0" w:firstLineChars="0"/>
        <w:jc w:val="left"/>
        <w:rPr>
          <w:rFonts w:hint="eastAsia" w:ascii="仿宋_GB2312" w:hAnsi="宋体" w:eastAsia="仿宋_GB2312"/>
          <w:bCs/>
          <w:sz w:val="32"/>
          <w:szCs w:val="32"/>
        </w:rPr>
      </w:pPr>
      <w:r>
        <w:rPr>
          <w:rFonts w:hint="eastAsia" w:ascii="仿宋_GB2312" w:hAnsi="宋体" w:eastAsia="仿宋_GB2312"/>
          <w:bCs/>
          <w:sz w:val="32"/>
          <w:szCs w:val="32"/>
        </w:rPr>
        <w:t>预算执行情况分析</w:t>
      </w:r>
    </w:p>
    <w:p>
      <w:pPr>
        <w:numPr>
          <w:numId w:val="0"/>
        </w:numPr>
        <w:spacing w:line="600" w:lineRule="exact"/>
        <w:ind w:left="8" w:leftChars="0" w:firstLine="800" w:firstLineChars="250"/>
        <w:jc w:val="left"/>
        <w:rPr>
          <w:rFonts w:hint="eastAsia" w:ascii="仿宋_GB2312" w:hAnsi="宋体" w:eastAsia="仿宋_GB2312"/>
          <w:bCs/>
          <w:sz w:val="32"/>
          <w:szCs w:val="32"/>
        </w:rPr>
      </w:pPr>
      <w:r>
        <w:rPr>
          <w:rFonts w:hint="eastAsia" w:ascii="仿宋_GB2312" w:hAnsi="宋体" w:eastAsia="仿宋_GB2312"/>
          <w:bCs/>
          <w:sz w:val="32"/>
          <w:szCs w:val="32"/>
        </w:rPr>
        <w:t>2024年库尔勒市行政服务中心总支出280.95万元，预算执行率100%。</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2024年，库尔勒市行政服务中心基本支出217.88万元，占总支出的78％，其中：一般公共服务支出181.41万元，教育支出1.04万元，社会保障和就业支出16.91万元，卫生健康支出8.35万元，住房保障支出10.17万元。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行政服务中心项目支出63.07万元，占总支出的22%。其中：一般公共服务支出其它政府办公厅（室）及相关机构事务支出“12345”政务热线服务费53.89万元，一般公共服务支出其它政府办公厅（室）及相关机构事务支出业务运行经费9.18万元。</w:t>
      </w:r>
      <w:r>
        <w:rPr>
          <w:rFonts w:hint="eastAsia" w:ascii="仿宋_GB2312" w:hAnsi="宋体" w:eastAsia="仿宋_GB2312"/>
          <w:bCs/>
          <w:sz w:val="32"/>
          <w:szCs w:val="32"/>
        </w:rPr>
        <w:cr/>
      </w:r>
      <w:bookmarkStart w:id="1" w:name="_GoBack"/>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bookmarkEnd w:id="1"/>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年初我单位设置整体绩效目标中包括一级指标2个，二级指标2个，三级指标4个，指标完成情况分析如下：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t xml:space="preserve">    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t xml:space="preserve">    无此项指标。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指标1：“12345”政务热线接通率，指标值：≥95% ，年中监控完成值：95%，自评完成值：97%，指标完成率102.00%，偏差率0.02%，偏差原因：话务员人数增加，接通率增加。改进措施：增加年初指标设定实际合理性。指标成效分析：通过项目的实施，提高了“12345”政务热线的接通率，提升了政务服务热线的工作效率，构筑了政府和群众与企业之间的“连心桥”。</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2：政务热线转办催办督办时效。预期指标值为：≤24小时，监控节点完成值：24小时；评价实际完成值：24小时；指标完成率：100.00%；指标成效分析：通过“12345”政务热线的正常运转，提升了热线的事前、事中、事后督办及催办力度，提高了企业和群众对热线的知晓度，逐步形成以“12345”热线及其网络平台为主渠道，快速响应、高效办理、及时反馈的良好工作格局。</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3：服务窗口正常运转率。预期指标值为：≥98%，监控节点完成值：98%；评价实际完成值：98%；指标完成率：100.00%；成效分析：通过单位正常运转，提高了服务窗口正常运转率，办事效率明显提长，为办事企业和群众提供更加便捷、快速、高效的办事效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5.可持续发展能力</w:t>
      </w:r>
    </w:p>
    <w:p>
      <w:pPr>
        <w:spacing w:line="600" w:lineRule="exact"/>
        <w:ind w:left="958" w:leftChars="304" w:hanging="320" w:hangingChars="100"/>
        <w:jc w:val="left"/>
        <w:rPr>
          <w:rFonts w:hint="eastAsia" w:ascii="仿宋_GB2312" w:hAnsi="宋体" w:eastAsia="仿宋_GB2312"/>
          <w:bCs/>
          <w:sz w:val="32"/>
          <w:szCs w:val="32"/>
        </w:rPr>
      </w:pPr>
      <w:r>
        <w:rPr>
          <w:rFonts w:hint="eastAsia" w:ascii="仿宋_GB2312" w:hAnsi="宋体" w:eastAsia="仿宋_GB2312"/>
          <w:bCs/>
          <w:sz w:val="32"/>
          <w:szCs w:val="32"/>
        </w:rPr>
        <w:t>无此项指标。</w:t>
      </w:r>
    </w:p>
    <w:p>
      <w:pPr>
        <w:spacing w:line="600" w:lineRule="exact"/>
        <w:ind w:left="958" w:leftChars="304" w:hanging="320" w:hangingChars="100"/>
        <w:jc w:val="left"/>
        <w:rPr>
          <w:rFonts w:hint="eastAsia" w:ascii="仿宋_GB2312" w:hAnsi="宋体" w:eastAsia="仿宋_GB2312"/>
          <w:bCs/>
          <w:sz w:val="32"/>
          <w:szCs w:val="32"/>
        </w:rPr>
      </w:pPr>
      <w:r>
        <w:rPr>
          <w:rFonts w:hint="eastAsia" w:ascii="仿宋_GB2312" w:hAnsi="宋体" w:eastAsia="仿宋_GB2312"/>
          <w:bCs/>
          <w:sz w:val="32"/>
          <w:szCs w:val="32"/>
        </w:rPr>
        <w:t>6.服务对象满意度</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满意度指标：</w:t>
      </w:r>
    </w:p>
    <w:p>
      <w:pPr>
        <w:spacing w:line="600" w:lineRule="exact"/>
        <w:ind w:firstLine="640" w:firstLineChars="200"/>
        <w:jc w:val="left"/>
        <w:rPr>
          <w:rFonts w:ascii="仿宋_GB2312" w:hAnsi="宋体" w:eastAsia="仿宋_GB2312"/>
          <w:b/>
          <w:sz w:val="32"/>
          <w:szCs w:val="32"/>
        </w:rPr>
      </w:pPr>
      <w:r>
        <w:rPr>
          <w:rFonts w:hint="eastAsia" w:ascii="仿宋_GB2312" w:hAnsi="宋体" w:eastAsia="仿宋_GB2312"/>
          <w:bCs/>
          <w:sz w:val="32"/>
          <w:szCs w:val="32"/>
        </w:rPr>
        <w:t>指标1：群众满意度，指标值：≥95%，年中监控完成值：95%，自评完成值：95%，指标完成率100 %，偏差0%，指标成效分析：通过热线平台的搭建，发挥政府和群众及企业沟通的有效桥梁作用。保障及时转办，督办，催办，反馈各类非紧急类热线，高效、便捷的为企业和群众提供强有力的服务。做好数据分析，健全联动机制，助业精准施政，切实提高了群众和企业的满意度，达到成智能客服，智能回访的功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我单位严格按照科学公正、统筹兼顾、激励约束、公开透明的绩效评价原则，对本单位预算执行情况、单位整体支出管理及使用情况、单位整体支出绩效指标完成情况等进行了综合评价。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t>2024年度单位整体支出绩效评价综合得分100分，评价结果为“优”。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numPr>
          <w:ilvl w:val="0"/>
          <w:numId w:val="3"/>
        </w:numPr>
        <w:spacing w:line="600" w:lineRule="exact"/>
        <w:ind w:left="638" w:leftChars="304" w:firstLine="0" w:firstLineChars="0"/>
        <w:jc w:val="left"/>
        <w:rPr>
          <w:rFonts w:hint="eastAsia" w:ascii="仿宋_GB2312" w:hAnsi="宋体" w:eastAsia="仿宋_GB2312"/>
          <w:bCs/>
          <w:sz w:val="32"/>
          <w:szCs w:val="32"/>
        </w:rPr>
      </w:pPr>
      <w:r>
        <w:rPr>
          <w:rFonts w:hint="eastAsia" w:ascii="仿宋_GB2312" w:hAnsi="宋体" w:eastAsia="仿宋_GB2312"/>
          <w:bCs/>
          <w:sz w:val="32"/>
          <w:szCs w:val="32"/>
        </w:rPr>
        <w:t>预算绩效观念不深入，思想认识有误区。</w:t>
      </w:r>
    </w:p>
    <w:p>
      <w:pPr>
        <w:numPr>
          <w:numId w:val="0"/>
        </w:num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预算绩效存在“重分配、轻管理、重支出、轻绩效”的思想，认为预算申报的项目能落实到位和预算安排的资金能用出去就不会有大的问题，没有站在全局高度考虑是不是达到了效益最大化。</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（二）绩效管理专业人员匮乏,规范管理有盲点。</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预算绩效管理工作的覆盖面广、专业性强，从事预算绩效管理的工作人员大多是财务人员，推进绩效管理既缺乏工作经验也缺乏专业技能，难以做到程序规范、管理科学和绩效显著。</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（三）评价结果运用不充分，推动作用有局限。</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预算绩效评价结果运用只是停留在反映情况、发现问题、督促整改等层面。主要原因是：绩效管理与年度预算编制结合得不够紧密，落实问题整改不到位；预算绩效结果的透明度不太高、绩效评价结果不能更快更多地转化成管理措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numPr>
          <w:numId w:val="0"/>
        </w:num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lang w:val="en-US" w:eastAsia="zh-CN"/>
        </w:rPr>
        <w:t xml:space="preserve">(一） </w:t>
      </w:r>
      <w:r>
        <w:rPr>
          <w:rFonts w:hint="eastAsia" w:ascii="仿宋_GB2312" w:hAnsi="宋体" w:eastAsia="仿宋_GB2312"/>
          <w:bCs/>
          <w:sz w:val="32"/>
          <w:szCs w:val="32"/>
        </w:rPr>
        <w:t>加强绩效管理工作方面的培训。</w:t>
      </w:r>
    </w:p>
    <w:p>
      <w:pPr>
        <w:numPr>
          <w:numId w:val="0"/>
        </w:num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积极参加第三方开展的绩效管理工作培训，进一步夯实业务基础，提高绩效人员水平。</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（二）推行绩效工作定职定岗定人制度</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建议财政等部门联合制定对绩效工作人员定职、定岗、定责等相关制度措施，进一步提升我中心绩效管理工作业务水平，扎实做好绩效管理工作。</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（三）统筹预算内外资金管理。</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以部门预算为重点，提高财政预算的全面、完整性。在编制财政预算的整个过程中，应将预算内外所有资金、资产全面整合，统筹安排，切实完善预算制度管理，把涉及政府预算安排的所有收支均统一纳入预算监管、编制范围，做到全面、完整、真实、准确、合理，真正实现预算一盘棋，及早防范因漏管而导致失控的风险，以清晰反映部门的支出和收入计划，提高部门预算管理的完整性。重点抓紧好预算收入的核算和确认力度，参考以前年度实际收入情况，按照新的一年的政策性增收减支因素，合理预测收入实现情况。</w:t>
      </w:r>
    </w:p>
    <w:p/>
    <w:sectPr>
      <w:pgSz w:w="11906" w:h="16838"/>
      <w:pgMar w:top="1440" w:right="1566" w:bottom="1440" w:left="13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B1665"/>
    <w:multiLevelType w:val="singleLevel"/>
    <w:tmpl w:val="AB3B1665"/>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2">
    <w:nsid w:val="6EBCC25A"/>
    <w:multiLevelType w:val="singleLevel"/>
    <w:tmpl w:val="6EBCC25A"/>
    <w:lvl w:ilvl="0" w:tentative="0">
      <w:start w:val="1"/>
      <w:numFmt w:val="chineseCounting"/>
      <w:suff w:val="nothing"/>
      <w:lvlText w:val="（%1）"/>
      <w:lvlJc w:val="left"/>
      <w:pPr>
        <w:ind w:left="808" w:leftChars="0" w:firstLine="0" w:firstLineChars="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14B54B04"/>
    <w:rsid w:val="200F4073"/>
    <w:rsid w:val="22E36EBD"/>
    <w:rsid w:val="24B86128"/>
    <w:rsid w:val="265741DE"/>
    <w:rsid w:val="2EDD6CB6"/>
    <w:rsid w:val="37B366D1"/>
    <w:rsid w:val="3CA50927"/>
    <w:rsid w:val="4AA70571"/>
    <w:rsid w:val="51C70EA9"/>
    <w:rsid w:val="54F842B6"/>
    <w:rsid w:val="54FB33F8"/>
    <w:rsid w:val="57F23165"/>
    <w:rsid w:val="64F5745B"/>
    <w:rsid w:val="656071F2"/>
    <w:rsid w:val="676D1E39"/>
    <w:rsid w:val="6BF1756B"/>
    <w:rsid w:val="6F5E1AA3"/>
    <w:rsid w:val="73A6680C"/>
    <w:rsid w:val="7E202F89"/>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rFonts w:ascii="仿宋" w:hAnsi="仿宋" w:eastAsia="仿宋" w:cs="仿宋"/>
      <w:color w:val="000000" w:themeColor="text1"/>
      <w:sz w:val="32"/>
      <w:szCs w:val="32"/>
      <w14:textFill>
        <w14:solidFill>
          <w14:schemeClr w14:val="tx1"/>
        </w14:solidFill>
      </w14:textFil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2</TotalTime>
  <ScaleCrop>false</ScaleCrop>
  <LinksUpToDate>false</LinksUpToDate>
  <CharactersWithSpaces>384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2025-08-15T03:39:37Z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4E2A216151A24EE5A190066F518526B7</vt:lpwstr>
  </property>
</Properties>
</file>